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1D8B" w14:textId="0FCBD2D6" w:rsidR="009A342F" w:rsidRPr="009A342F" w:rsidRDefault="009A342F" w:rsidP="009A342F">
      <w:pPr>
        <w:outlineLvl w:val="0"/>
        <w:rPr>
          <w:rFonts w:eastAsia="Times New Roman" w:cstheme="minorHAnsi"/>
          <w:color w:val="000000"/>
          <w:kern w:val="36"/>
          <w:sz w:val="40"/>
          <w:szCs w:val="40"/>
          <w:lang w:eastAsia="fr-FR"/>
        </w:rPr>
      </w:pPr>
      <w:r w:rsidRPr="009A342F">
        <w:rPr>
          <w:rFonts w:eastAsia="Times New Roman" w:cstheme="minorHAnsi"/>
          <w:color w:val="000000"/>
          <w:kern w:val="36"/>
          <w:sz w:val="40"/>
          <w:szCs w:val="40"/>
          <w:lang w:eastAsia="fr-FR"/>
        </w:rPr>
        <w:t>L’étain surfe sur le boom du télétravail</w:t>
      </w:r>
    </w:p>
    <w:p w14:paraId="1964258D" w14:textId="77777777" w:rsidR="009A342F" w:rsidRPr="009A342F" w:rsidRDefault="009A342F" w:rsidP="009A342F">
      <w:pPr>
        <w:outlineLvl w:val="0"/>
        <w:rPr>
          <w:rFonts w:eastAsia="Times New Roman" w:cstheme="minorHAnsi"/>
          <w:color w:val="000000"/>
          <w:kern w:val="36"/>
          <w:lang w:eastAsia="fr-FR"/>
        </w:rPr>
      </w:pPr>
    </w:p>
    <w:p w14:paraId="0F2A9EBA" w14:textId="1BCBED1A" w:rsidR="009A342F" w:rsidRPr="009A342F" w:rsidRDefault="009A342F" w:rsidP="009A342F">
      <w:pPr>
        <w:rPr>
          <w:rFonts w:eastAsia="Times New Roman" w:cstheme="minorHAnsi"/>
          <w:color w:val="000000"/>
          <w:lang w:eastAsia="fr-FR"/>
        </w:rPr>
      </w:pPr>
      <w:r w:rsidRPr="009A342F">
        <w:rPr>
          <w:rFonts w:eastAsia="Times New Roman" w:cstheme="minorHAnsi"/>
          <w:color w:val="000000"/>
          <w:lang w:eastAsia="fr-FR"/>
        </w:rPr>
        <w:t>Utilisé pour les soudures de composants électroniques, le métal est au plus haut. Tous les éléments sont réunis pour alimenter les craintes de pénuries.</w:t>
      </w:r>
      <w:r w:rsidRPr="009A342F">
        <w:rPr>
          <w:rFonts w:eastAsia="Times New Roman" w:cstheme="minorHAnsi"/>
          <w:color w:val="000000"/>
          <w:lang w:eastAsia="fr-FR"/>
        </w:rPr>
        <w:t xml:space="preserve"> </w:t>
      </w:r>
    </w:p>
    <w:p w14:paraId="7117FC31" w14:textId="77777777" w:rsidR="009A342F" w:rsidRPr="009A342F" w:rsidRDefault="009A342F" w:rsidP="009A342F">
      <w:pPr>
        <w:rPr>
          <w:rFonts w:eastAsia="Times New Roman" w:cstheme="minorHAnsi"/>
          <w:color w:val="000000"/>
          <w:lang w:eastAsia="fr-FR"/>
        </w:rPr>
      </w:pPr>
      <w:r w:rsidRPr="009A342F">
        <w:rPr>
          <w:rFonts w:eastAsia="Times New Roman" w:cstheme="minorHAnsi"/>
          <w:color w:val="000000"/>
          <w:lang w:eastAsia="fr-FR"/>
        </w:rPr>
        <w:t>Ordinateur portable, smartphone, imprimante... Depuis le début de la pandémie, les ventes d’équipements électroniques s’envolent. Pour s’adapter à la généralisation du télétravail, ménages et entreprises se sont équipés. </w:t>
      </w:r>
      <w:hyperlink r:id="rId5" w:history="1">
        <w:r w:rsidRPr="009A342F">
          <w:rPr>
            <w:rFonts w:eastAsia="Times New Roman" w:cstheme="minorHAnsi"/>
            <w:color w:val="000000"/>
            <w:u w:val="single"/>
            <w:lang w:eastAsia="fr-FR"/>
          </w:rPr>
          <w:t>L’étain surfe sur ce boom</w:t>
        </w:r>
      </w:hyperlink>
      <w:r w:rsidRPr="009A342F">
        <w:rPr>
          <w:rFonts w:eastAsia="Times New Roman" w:cstheme="minorHAnsi"/>
          <w:color w:val="000000"/>
          <w:lang w:eastAsia="fr-FR"/>
        </w:rPr>
        <w:t xml:space="preserve">. Ce qui a conduit l’indonésien PT </w:t>
      </w:r>
      <w:proofErr w:type="spellStart"/>
      <w:r w:rsidRPr="009A342F">
        <w:rPr>
          <w:rFonts w:eastAsia="Times New Roman" w:cstheme="minorHAnsi"/>
          <w:color w:val="000000"/>
          <w:lang w:eastAsia="fr-FR"/>
        </w:rPr>
        <w:t>Timah</w:t>
      </w:r>
      <w:proofErr w:type="spellEnd"/>
      <w:r w:rsidRPr="009A342F">
        <w:rPr>
          <w:rFonts w:eastAsia="Times New Roman" w:cstheme="minorHAnsi"/>
          <w:color w:val="000000"/>
          <w:lang w:eastAsia="fr-FR"/>
        </w:rPr>
        <w:t>, le deuxième producteur mondial, à réduire drastiquement sa production. Le métal gris est incontournable pour souder les circuits imprimés.</w:t>
      </w:r>
    </w:p>
    <w:p w14:paraId="4032CD9A" w14:textId="77777777" w:rsidR="009A342F" w:rsidRPr="009A342F" w:rsidRDefault="009A342F" w:rsidP="009A342F">
      <w:pPr>
        <w:spacing w:before="100" w:beforeAutospacing="1" w:after="100" w:afterAutospacing="1"/>
        <w:rPr>
          <w:rFonts w:eastAsia="Times New Roman" w:cstheme="minorHAnsi"/>
          <w:color w:val="000000"/>
          <w:lang w:eastAsia="fr-FR"/>
        </w:rPr>
      </w:pPr>
      <w:r w:rsidRPr="009A342F">
        <w:rPr>
          <w:rFonts w:eastAsia="Times New Roman" w:cstheme="minorHAnsi"/>
          <w:color w:val="000000"/>
          <w:lang w:eastAsia="fr-FR"/>
        </w:rPr>
        <w:t>Depuis le début de l’été, l’étain se maintient au-dessus des 34 000 dollars la tonne, son plus haut niveau historique. Comme pour tous les autres métaux, la pandémie a fait chuter les cours l’an dernier. Au printemps, le prix de la tonne est tombé à 13 250 dollars. Mais depuis, le boom des biens électroniques n’est pas le seul facteur qui tire la demande. La reprise en fanfare de la construction aux </w:t>
      </w:r>
      <w:proofErr w:type="spellStart"/>
      <w:r w:rsidRPr="009A342F">
        <w:rPr>
          <w:rFonts w:eastAsia="Times New Roman" w:cstheme="minorHAnsi"/>
          <w:color w:val="000000"/>
          <w:lang w:eastAsia="fr-FR"/>
        </w:rPr>
        <w:fldChar w:fldCharType="begin"/>
      </w:r>
      <w:r w:rsidRPr="009A342F">
        <w:rPr>
          <w:rFonts w:eastAsia="Times New Roman" w:cstheme="minorHAnsi"/>
          <w:color w:val="000000"/>
          <w:lang w:eastAsia="fr-FR"/>
        </w:rPr>
        <w:instrText xml:space="preserve"> HYPERLINK "https://www.usinenouvelle.com/etats-unis/" \o "Toute l'information économique et industrielle aux Etats-Unis" \t "" </w:instrText>
      </w:r>
      <w:r w:rsidRPr="009A342F">
        <w:rPr>
          <w:rFonts w:eastAsia="Times New Roman" w:cstheme="minorHAnsi"/>
          <w:color w:val="000000"/>
          <w:lang w:eastAsia="fr-FR"/>
        </w:rPr>
        <w:fldChar w:fldCharType="separate"/>
      </w:r>
      <w:r w:rsidRPr="009A342F">
        <w:rPr>
          <w:rFonts w:eastAsia="Times New Roman" w:cstheme="minorHAnsi"/>
          <w:color w:val="000000"/>
          <w:u w:val="single"/>
          <w:lang w:eastAsia="fr-FR"/>
        </w:rPr>
        <w:t>Etats-Unis</w:t>
      </w:r>
      <w:proofErr w:type="spellEnd"/>
      <w:r w:rsidRPr="009A342F">
        <w:rPr>
          <w:rFonts w:eastAsia="Times New Roman" w:cstheme="minorHAnsi"/>
          <w:color w:val="000000"/>
          <w:lang w:eastAsia="fr-FR"/>
        </w:rPr>
        <w:fldChar w:fldCharType="end"/>
      </w:r>
      <w:r w:rsidRPr="009A342F">
        <w:rPr>
          <w:rFonts w:eastAsia="Times New Roman" w:cstheme="minorHAnsi"/>
          <w:color w:val="000000"/>
          <w:lang w:eastAsia="fr-FR"/>
        </w:rPr>
        <w:t> mobilise de l’étain, utilisé dans certains bardages.</w:t>
      </w:r>
    </w:p>
    <w:p w14:paraId="0AB12927" w14:textId="30A39D07" w:rsidR="009A342F" w:rsidRPr="009A342F" w:rsidRDefault="009A342F" w:rsidP="009A342F">
      <w:pPr>
        <w:rPr>
          <w:rFonts w:eastAsia="Times New Roman" w:cstheme="minorHAnsi"/>
          <w:color w:val="000000"/>
          <w:lang w:eastAsia="fr-FR"/>
        </w:rPr>
      </w:pPr>
      <w:r w:rsidRPr="009A342F">
        <w:rPr>
          <w:rFonts w:eastAsia="Times New Roman" w:cstheme="minorHAnsi"/>
          <w:color w:val="000000"/>
          <w:lang w:eastAsia="fr-FR"/>
        </w:rPr>
        <w:t xml:space="preserve">Production bridée par le </w:t>
      </w:r>
      <w:proofErr w:type="spellStart"/>
      <w:r w:rsidRPr="009A342F">
        <w:rPr>
          <w:rFonts w:eastAsia="Times New Roman" w:cstheme="minorHAnsi"/>
          <w:color w:val="000000"/>
          <w:lang w:eastAsia="fr-FR"/>
        </w:rPr>
        <w:t>covid</w:t>
      </w:r>
      <w:proofErr w:type="spellEnd"/>
    </w:p>
    <w:p w14:paraId="49847AD5" w14:textId="77777777" w:rsidR="009A342F" w:rsidRPr="009A342F" w:rsidRDefault="009A342F" w:rsidP="009A342F">
      <w:pPr>
        <w:spacing w:before="100" w:beforeAutospacing="1" w:after="100" w:afterAutospacing="1"/>
        <w:rPr>
          <w:rFonts w:eastAsia="Times New Roman" w:cstheme="minorHAnsi"/>
          <w:color w:val="000000"/>
          <w:lang w:eastAsia="fr-FR"/>
        </w:rPr>
      </w:pPr>
      <w:r w:rsidRPr="009A342F">
        <w:rPr>
          <w:rFonts w:eastAsia="Times New Roman" w:cstheme="minorHAnsi"/>
          <w:color w:val="000000"/>
          <w:lang w:eastAsia="fr-FR"/>
        </w:rPr>
        <w:t>Dans le même temps, la production est sous pression. La propagation du variant delta en Birmanie et en Indonésie, deux des principaux producteurs de concentrés avec la </w:t>
      </w:r>
      <w:hyperlink r:id="rId6" w:tooltip="Info et actu économique et industrielle en Chine" w:history="1">
        <w:r w:rsidRPr="009A342F">
          <w:rPr>
            <w:rFonts w:eastAsia="Times New Roman" w:cstheme="minorHAnsi"/>
            <w:color w:val="000000"/>
            <w:u w:val="single"/>
            <w:lang w:eastAsia="fr-FR"/>
          </w:rPr>
          <w:t>Chine</w:t>
        </w:r>
      </w:hyperlink>
      <w:r w:rsidRPr="009A342F">
        <w:rPr>
          <w:rFonts w:eastAsia="Times New Roman" w:cstheme="minorHAnsi"/>
          <w:color w:val="000000"/>
          <w:lang w:eastAsia="fr-FR"/>
        </w:rPr>
        <w:t>, a ralenti la production, tombée à 327 000 tonnes raffinées en 2020 selon l’International tin association. S’y ajoutent les restrictions d’électricité dans la province du Yunnan, à la frontière birmane, où se concentrent les raffineurs chinois.</w:t>
      </w:r>
    </w:p>
    <w:p w14:paraId="7A692A06" w14:textId="77777777" w:rsidR="009A342F" w:rsidRPr="009A342F" w:rsidRDefault="009A342F" w:rsidP="009A342F">
      <w:pPr>
        <w:spacing w:before="100" w:beforeAutospacing="1" w:after="100" w:afterAutospacing="1"/>
        <w:rPr>
          <w:rFonts w:eastAsia="Times New Roman" w:cstheme="minorHAnsi"/>
          <w:color w:val="000000"/>
          <w:lang w:eastAsia="fr-FR"/>
        </w:rPr>
      </w:pPr>
      <w:r w:rsidRPr="009A342F">
        <w:rPr>
          <w:rFonts w:eastAsia="Times New Roman" w:cstheme="minorHAnsi"/>
          <w:color w:val="000000"/>
          <w:lang w:eastAsia="fr-FR"/>
        </w:rPr>
        <w:t>Un cocktail parfait pour alimenter les craintes de pénuries. D'autant que les stocks physiques dans les entrepôts du LME ont fondu à leur plus bas niveau. Sur un marché étroit, donc très volatile, les prix jouent facilement aux montagnes russes. L’avenir pourrait être au moins aussi tendu. L’étain est sous pression de forces contraires.</w:t>
      </w:r>
    </w:p>
    <w:p w14:paraId="2F7E108E" w14:textId="77777777" w:rsidR="009A342F" w:rsidRPr="009A342F" w:rsidRDefault="009A342F" w:rsidP="009A342F">
      <w:pPr>
        <w:spacing w:before="100" w:beforeAutospacing="1" w:after="100" w:afterAutospacing="1"/>
        <w:rPr>
          <w:rFonts w:eastAsia="Times New Roman" w:cstheme="minorHAnsi"/>
          <w:color w:val="000000"/>
          <w:lang w:eastAsia="fr-FR"/>
        </w:rPr>
      </w:pPr>
      <w:r w:rsidRPr="009A342F">
        <w:rPr>
          <w:rFonts w:eastAsia="Times New Roman" w:cstheme="minorHAnsi"/>
          <w:color w:val="000000"/>
          <w:lang w:eastAsia="fr-FR"/>
        </w:rPr>
        <w:t>La miniaturisation des soudures réduit les besoins de l’électronique. Mais la multiplication des équipements nécessités par le déploiement de la 5G et l’essor des objets connectés joue en sens inverse. L’étain, surtout, se rêve un destin de métal de la transition énergétique, pour optimiser les anodes des batteries lithium-ion. De quoi augmenter le déficit sur le marché d’ici 2030, selon l’International tin association.</w:t>
      </w:r>
    </w:p>
    <w:p w14:paraId="30117FF2" w14:textId="77777777" w:rsidR="003D3180" w:rsidRPr="009A342F" w:rsidRDefault="003D3180">
      <w:pPr>
        <w:rPr>
          <w:rFonts w:cstheme="minorHAnsi"/>
        </w:rPr>
      </w:pPr>
    </w:p>
    <w:sectPr w:rsidR="003D3180" w:rsidRPr="009A342F"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06EDB"/>
    <w:multiLevelType w:val="multilevel"/>
    <w:tmpl w:val="3D0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2F"/>
    <w:rsid w:val="000F156F"/>
    <w:rsid w:val="003D3180"/>
    <w:rsid w:val="009A34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C28C7D1"/>
  <w15:chartTrackingRefBased/>
  <w15:docId w15:val="{80E2BCB2-76A7-3342-9598-660062B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A342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342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342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342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A342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A342F"/>
    <w:rPr>
      <w:color w:val="0000FF"/>
      <w:u w:val="single"/>
    </w:rPr>
  </w:style>
  <w:style w:type="paragraph" w:customStyle="1" w:styleId="epmetadatacontentinfos--default">
    <w:name w:val="epmetadata__content__infos--default"/>
    <w:basedOn w:val="Normal"/>
    <w:rsid w:val="009A342F"/>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9A342F"/>
  </w:style>
  <w:style w:type="paragraph" w:customStyle="1" w:styleId="mt-3">
    <w:name w:val="mt-3"/>
    <w:basedOn w:val="Normal"/>
    <w:rsid w:val="009A342F"/>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9A342F"/>
  </w:style>
  <w:style w:type="character" w:customStyle="1" w:styleId="epantislashcaractere">
    <w:name w:val="epantislash__caractere"/>
    <w:basedOn w:val="Policepardfaut"/>
    <w:rsid w:val="009A342F"/>
  </w:style>
  <w:style w:type="paragraph" w:customStyle="1" w:styleId="epsocialbarlistitem">
    <w:name w:val="epsocialbar__list__item"/>
    <w:basedOn w:val="Normal"/>
    <w:rsid w:val="009A342F"/>
    <w:pPr>
      <w:spacing w:before="100" w:beforeAutospacing="1" w:after="100" w:afterAutospacing="1"/>
    </w:pPr>
    <w:rPr>
      <w:rFonts w:ascii="Times New Roman" w:eastAsia="Times New Roman" w:hAnsi="Times New Roman" w:cs="Times New Roman"/>
      <w:lang w:eastAsia="fr-FR"/>
    </w:rPr>
  </w:style>
  <w:style w:type="character" w:customStyle="1" w:styleId="epsectiontitletitlelabel">
    <w:name w:val="epsectiontitle__title__label"/>
    <w:basedOn w:val="Policepardfaut"/>
    <w:rsid w:val="009A342F"/>
  </w:style>
  <w:style w:type="paragraph" w:customStyle="1" w:styleId="epatcindicetitle-source-label">
    <w:name w:val="epatcindice__title-source-label"/>
    <w:basedOn w:val="Normal"/>
    <w:rsid w:val="009A342F"/>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9A342F"/>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9A342F"/>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9A342F"/>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9A342F"/>
    <w:pPr>
      <w:spacing w:before="100" w:beforeAutospacing="1" w:after="100" w:afterAutospacing="1"/>
    </w:pPr>
    <w:rPr>
      <w:rFonts w:ascii="Times New Roman" w:eastAsia="Times New Roman" w:hAnsi="Times New Roman" w:cs="Times New Roman"/>
      <w:lang w:eastAsia="fr-FR"/>
    </w:rPr>
  </w:style>
  <w:style w:type="character" w:customStyle="1" w:styleId="editolinktype3text">
    <w:name w:val="editolinktype3__text"/>
    <w:basedOn w:val="Policepardfaut"/>
    <w:rsid w:val="009A342F"/>
  </w:style>
  <w:style w:type="character" w:customStyle="1" w:styleId="intertitre">
    <w:name w:val="intertitre"/>
    <w:basedOn w:val="Policepardfaut"/>
    <w:rsid w:val="009A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835">
      <w:bodyDiv w:val="1"/>
      <w:marLeft w:val="0"/>
      <w:marRight w:val="0"/>
      <w:marTop w:val="0"/>
      <w:marBottom w:val="0"/>
      <w:divBdr>
        <w:top w:val="none" w:sz="0" w:space="0" w:color="auto"/>
        <w:left w:val="none" w:sz="0" w:space="0" w:color="auto"/>
        <w:bottom w:val="none" w:sz="0" w:space="0" w:color="auto"/>
        <w:right w:val="none" w:sz="0" w:space="0" w:color="auto"/>
      </w:divBdr>
      <w:divsChild>
        <w:div w:id="139153391">
          <w:marLeft w:val="0"/>
          <w:marRight w:val="0"/>
          <w:marTop w:val="0"/>
          <w:marBottom w:val="0"/>
          <w:divBdr>
            <w:top w:val="none" w:sz="0" w:space="0" w:color="auto"/>
            <w:left w:val="none" w:sz="0" w:space="0" w:color="auto"/>
            <w:bottom w:val="none" w:sz="0" w:space="0" w:color="auto"/>
            <w:right w:val="none" w:sz="0" w:space="0" w:color="auto"/>
          </w:divBdr>
        </w:div>
        <w:div w:id="1847594225">
          <w:marLeft w:val="0"/>
          <w:marRight w:val="0"/>
          <w:marTop w:val="0"/>
          <w:marBottom w:val="0"/>
          <w:divBdr>
            <w:top w:val="none" w:sz="0" w:space="0" w:color="auto"/>
            <w:left w:val="none" w:sz="0" w:space="0" w:color="auto"/>
            <w:bottom w:val="none" w:sz="0" w:space="0" w:color="auto"/>
            <w:right w:val="none" w:sz="0" w:space="0" w:color="auto"/>
          </w:divBdr>
          <w:divsChild>
            <w:div w:id="590431847">
              <w:marLeft w:val="0"/>
              <w:marRight w:val="0"/>
              <w:marTop w:val="0"/>
              <w:marBottom w:val="0"/>
              <w:divBdr>
                <w:top w:val="none" w:sz="0" w:space="0" w:color="auto"/>
                <w:left w:val="none" w:sz="0" w:space="0" w:color="auto"/>
                <w:bottom w:val="none" w:sz="0" w:space="0" w:color="auto"/>
                <w:right w:val="none" w:sz="0" w:space="0" w:color="auto"/>
              </w:divBdr>
              <w:divsChild>
                <w:div w:id="865756867">
                  <w:marLeft w:val="0"/>
                  <w:marRight w:val="0"/>
                  <w:marTop w:val="0"/>
                  <w:marBottom w:val="0"/>
                  <w:divBdr>
                    <w:top w:val="none" w:sz="0" w:space="0" w:color="auto"/>
                    <w:left w:val="none" w:sz="0" w:space="0" w:color="auto"/>
                    <w:bottom w:val="none" w:sz="0" w:space="0" w:color="auto"/>
                    <w:right w:val="none" w:sz="0" w:space="0" w:color="auto"/>
                  </w:divBdr>
                  <w:divsChild>
                    <w:div w:id="324624616">
                      <w:marLeft w:val="0"/>
                      <w:marRight w:val="0"/>
                      <w:marTop w:val="0"/>
                      <w:marBottom w:val="0"/>
                      <w:divBdr>
                        <w:top w:val="none" w:sz="0" w:space="0" w:color="auto"/>
                        <w:left w:val="none" w:sz="0" w:space="0" w:color="auto"/>
                        <w:bottom w:val="none" w:sz="0" w:space="0" w:color="auto"/>
                        <w:right w:val="none" w:sz="0" w:space="0" w:color="auto"/>
                      </w:divBdr>
                    </w:div>
                    <w:div w:id="954872346">
                      <w:marLeft w:val="0"/>
                      <w:marRight w:val="0"/>
                      <w:marTop w:val="0"/>
                      <w:marBottom w:val="0"/>
                      <w:divBdr>
                        <w:top w:val="none" w:sz="0" w:space="0" w:color="auto"/>
                        <w:left w:val="none" w:sz="0" w:space="0" w:color="auto"/>
                        <w:bottom w:val="none" w:sz="0" w:space="0" w:color="auto"/>
                        <w:right w:val="none" w:sz="0" w:space="0" w:color="auto"/>
                      </w:divBdr>
                      <w:divsChild>
                        <w:div w:id="1970428397">
                          <w:marLeft w:val="0"/>
                          <w:marRight w:val="0"/>
                          <w:marTop w:val="0"/>
                          <w:marBottom w:val="0"/>
                          <w:divBdr>
                            <w:top w:val="none" w:sz="0" w:space="0" w:color="auto"/>
                            <w:left w:val="none" w:sz="0" w:space="0" w:color="auto"/>
                            <w:bottom w:val="none" w:sz="0" w:space="0" w:color="auto"/>
                            <w:right w:val="none" w:sz="0" w:space="0" w:color="auto"/>
                          </w:divBdr>
                        </w:div>
                        <w:div w:id="1923756405">
                          <w:marLeft w:val="0"/>
                          <w:marRight w:val="0"/>
                          <w:marTop w:val="0"/>
                          <w:marBottom w:val="0"/>
                          <w:divBdr>
                            <w:top w:val="none" w:sz="0" w:space="0" w:color="auto"/>
                            <w:left w:val="none" w:sz="0" w:space="0" w:color="auto"/>
                            <w:bottom w:val="none" w:sz="0" w:space="0" w:color="auto"/>
                            <w:right w:val="none" w:sz="0" w:space="0" w:color="auto"/>
                          </w:divBdr>
                        </w:div>
                        <w:div w:id="1572083548">
                          <w:marLeft w:val="0"/>
                          <w:marRight w:val="0"/>
                          <w:marTop w:val="0"/>
                          <w:marBottom w:val="0"/>
                          <w:divBdr>
                            <w:top w:val="none" w:sz="0" w:space="0" w:color="auto"/>
                            <w:left w:val="none" w:sz="0" w:space="0" w:color="auto"/>
                            <w:bottom w:val="none" w:sz="0" w:space="0" w:color="auto"/>
                            <w:right w:val="none" w:sz="0" w:space="0" w:color="auto"/>
                          </w:divBdr>
                          <w:divsChild>
                            <w:div w:id="20249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543">
                  <w:marLeft w:val="-975"/>
                  <w:marRight w:val="0"/>
                  <w:marTop w:val="0"/>
                  <w:marBottom w:val="0"/>
                  <w:divBdr>
                    <w:top w:val="none" w:sz="0" w:space="0" w:color="auto"/>
                    <w:left w:val="none" w:sz="0" w:space="0" w:color="auto"/>
                    <w:bottom w:val="none" w:sz="0" w:space="0" w:color="auto"/>
                    <w:right w:val="none" w:sz="0" w:space="0" w:color="auto"/>
                  </w:divBdr>
                  <w:divsChild>
                    <w:div w:id="323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6782">
              <w:marLeft w:val="0"/>
              <w:marRight w:val="0"/>
              <w:marTop w:val="0"/>
              <w:marBottom w:val="0"/>
              <w:divBdr>
                <w:top w:val="none" w:sz="0" w:space="0" w:color="auto"/>
                <w:left w:val="none" w:sz="0" w:space="0" w:color="auto"/>
                <w:bottom w:val="none" w:sz="0" w:space="0" w:color="auto"/>
                <w:right w:val="none" w:sz="0" w:space="0" w:color="auto"/>
              </w:divBdr>
              <w:divsChild>
                <w:div w:id="1766807316">
                  <w:marLeft w:val="0"/>
                  <w:marRight w:val="0"/>
                  <w:marTop w:val="0"/>
                  <w:marBottom w:val="0"/>
                  <w:divBdr>
                    <w:top w:val="none" w:sz="0" w:space="0" w:color="auto"/>
                    <w:left w:val="none" w:sz="0" w:space="0" w:color="auto"/>
                    <w:bottom w:val="none" w:sz="0" w:space="0" w:color="auto"/>
                    <w:right w:val="none" w:sz="0" w:space="0" w:color="auto"/>
                  </w:divBdr>
                  <w:divsChild>
                    <w:div w:id="1832214153">
                      <w:marLeft w:val="0"/>
                      <w:marRight w:val="0"/>
                      <w:marTop w:val="0"/>
                      <w:marBottom w:val="0"/>
                      <w:divBdr>
                        <w:top w:val="none" w:sz="0" w:space="0" w:color="auto"/>
                        <w:left w:val="none" w:sz="0" w:space="0" w:color="auto"/>
                        <w:bottom w:val="none" w:sz="0" w:space="0" w:color="auto"/>
                        <w:right w:val="none" w:sz="0" w:space="0" w:color="auto"/>
                      </w:divBdr>
                      <w:divsChild>
                        <w:div w:id="388959522">
                          <w:marLeft w:val="0"/>
                          <w:marRight w:val="0"/>
                          <w:marTop w:val="0"/>
                          <w:marBottom w:val="0"/>
                          <w:divBdr>
                            <w:top w:val="none" w:sz="0" w:space="0" w:color="auto"/>
                            <w:left w:val="none" w:sz="0" w:space="0" w:color="auto"/>
                            <w:bottom w:val="none" w:sz="0" w:space="0" w:color="auto"/>
                            <w:right w:val="none" w:sz="0" w:space="0" w:color="auto"/>
                          </w:divBdr>
                          <w:divsChild>
                            <w:div w:id="18192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275">
                      <w:marLeft w:val="-4575"/>
                      <w:marRight w:val="0"/>
                      <w:marTop w:val="0"/>
                      <w:marBottom w:val="0"/>
                      <w:divBdr>
                        <w:top w:val="none" w:sz="0" w:space="0" w:color="auto"/>
                        <w:left w:val="none" w:sz="0" w:space="0" w:color="auto"/>
                        <w:bottom w:val="none" w:sz="0" w:space="0" w:color="auto"/>
                        <w:right w:val="none" w:sz="0" w:space="0" w:color="auto"/>
                      </w:divBdr>
                      <w:divsChild>
                        <w:div w:id="384791006">
                          <w:marLeft w:val="0"/>
                          <w:marRight w:val="0"/>
                          <w:marTop w:val="0"/>
                          <w:marBottom w:val="0"/>
                          <w:divBdr>
                            <w:top w:val="none" w:sz="0" w:space="0" w:color="auto"/>
                            <w:left w:val="none" w:sz="0" w:space="0" w:color="auto"/>
                            <w:bottom w:val="none" w:sz="0" w:space="0" w:color="auto"/>
                            <w:right w:val="none" w:sz="0" w:space="0" w:color="auto"/>
                          </w:divBdr>
                          <w:divsChild>
                            <w:div w:id="1371610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9681964">
                      <w:marLeft w:val="0"/>
                      <w:marRight w:val="0"/>
                      <w:marTop w:val="0"/>
                      <w:marBottom w:val="0"/>
                      <w:divBdr>
                        <w:top w:val="none" w:sz="0" w:space="0" w:color="auto"/>
                        <w:left w:val="none" w:sz="0" w:space="0" w:color="auto"/>
                        <w:bottom w:val="none" w:sz="0" w:space="0" w:color="auto"/>
                        <w:right w:val="none" w:sz="0" w:space="0" w:color="auto"/>
                      </w:divBdr>
                    </w:div>
                    <w:div w:id="1344212048">
                      <w:marLeft w:val="0"/>
                      <w:marRight w:val="0"/>
                      <w:marTop w:val="0"/>
                      <w:marBottom w:val="0"/>
                      <w:divBdr>
                        <w:top w:val="none" w:sz="0" w:space="0" w:color="auto"/>
                        <w:left w:val="none" w:sz="0" w:space="0" w:color="auto"/>
                        <w:bottom w:val="none" w:sz="0" w:space="0" w:color="auto"/>
                        <w:right w:val="none" w:sz="0" w:space="0" w:color="auto"/>
                      </w:divBdr>
                      <w:divsChild>
                        <w:div w:id="1648851343">
                          <w:marLeft w:val="0"/>
                          <w:marRight w:val="0"/>
                          <w:marTop w:val="0"/>
                          <w:marBottom w:val="0"/>
                          <w:divBdr>
                            <w:top w:val="none" w:sz="0" w:space="0" w:color="auto"/>
                            <w:left w:val="none" w:sz="0" w:space="0" w:color="auto"/>
                            <w:bottom w:val="none" w:sz="0" w:space="0" w:color="auto"/>
                            <w:right w:val="none" w:sz="0" w:space="0" w:color="auto"/>
                          </w:divBdr>
                        </w:div>
                        <w:div w:id="137839519">
                          <w:marLeft w:val="0"/>
                          <w:marRight w:val="0"/>
                          <w:marTop w:val="0"/>
                          <w:marBottom w:val="0"/>
                          <w:divBdr>
                            <w:top w:val="none" w:sz="0" w:space="0" w:color="auto"/>
                            <w:left w:val="none" w:sz="0" w:space="0" w:color="auto"/>
                            <w:bottom w:val="none" w:sz="0" w:space="0" w:color="auto"/>
                            <w:right w:val="none" w:sz="0" w:space="0" w:color="auto"/>
                          </w:divBdr>
                        </w:div>
                      </w:divsChild>
                    </w:div>
                    <w:div w:id="1740399736">
                      <w:marLeft w:val="0"/>
                      <w:marRight w:val="0"/>
                      <w:marTop w:val="0"/>
                      <w:marBottom w:val="0"/>
                      <w:divBdr>
                        <w:top w:val="none" w:sz="0" w:space="0" w:color="auto"/>
                        <w:left w:val="none" w:sz="0" w:space="0" w:color="auto"/>
                        <w:bottom w:val="none" w:sz="0" w:space="0" w:color="auto"/>
                        <w:right w:val="none" w:sz="0" w:space="0" w:color="auto"/>
                      </w:divBdr>
                      <w:divsChild>
                        <w:div w:id="532809361">
                          <w:marLeft w:val="0"/>
                          <w:marRight w:val="0"/>
                          <w:marTop w:val="0"/>
                          <w:marBottom w:val="0"/>
                          <w:divBdr>
                            <w:top w:val="none" w:sz="0" w:space="0" w:color="auto"/>
                            <w:left w:val="none" w:sz="0" w:space="0" w:color="auto"/>
                            <w:bottom w:val="none" w:sz="0" w:space="0" w:color="auto"/>
                            <w:right w:val="none" w:sz="0" w:space="0" w:color="auto"/>
                          </w:divBdr>
                          <w:divsChild>
                            <w:div w:id="986779850">
                              <w:marLeft w:val="0"/>
                              <w:marRight w:val="0"/>
                              <w:marTop w:val="0"/>
                              <w:marBottom w:val="0"/>
                              <w:divBdr>
                                <w:top w:val="none" w:sz="0" w:space="0" w:color="auto"/>
                                <w:left w:val="none" w:sz="0" w:space="0" w:color="auto"/>
                                <w:bottom w:val="none" w:sz="0" w:space="0" w:color="auto"/>
                                <w:right w:val="none" w:sz="0" w:space="0" w:color="auto"/>
                              </w:divBdr>
                              <w:divsChild>
                                <w:div w:id="934480363">
                                  <w:marLeft w:val="0"/>
                                  <w:marRight w:val="0"/>
                                  <w:marTop w:val="0"/>
                                  <w:marBottom w:val="0"/>
                                  <w:divBdr>
                                    <w:top w:val="none" w:sz="0" w:space="0" w:color="auto"/>
                                    <w:left w:val="none" w:sz="0" w:space="0" w:color="auto"/>
                                    <w:bottom w:val="none" w:sz="0" w:space="0" w:color="auto"/>
                                    <w:right w:val="none" w:sz="0" w:space="0" w:color="auto"/>
                                  </w:divBdr>
                                  <w:divsChild>
                                    <w:div w:id="223835560">
                                      <w:marLeft w:val="0"/>
                                      <w:marRight w:val="0"/>
                                      <w:marTop w:val="0"/>
                                      <w:marBottom w:val="0"/>
                                      <w:divBdr>
                                        <w:top w:val="none" w:sz="0" w:space="0" w:color="auto"/>
                                        <w:left w:val="none" w:sz="0" w:space="0" w:color="auto"/>
                                        <w:bottom w:val="none" w:sz="0" w:space="0" w:color="auto"/>
                                        <w:right w:val="none" w:sz="0" w:space="0" w:color="auto"/>
                                      </w:divBdr>
                                      <w:divsChild>
                                        <w:div w:id="1676610465">
                                          <w:marLeft w:val="0"/>
                                          <w:marRight w:val="0"/>
                                          <w:marTop w:val="0"/>
                                          <w:marBottom w:val="0"/>
                                          <w:divBdr>
                                            <w:top w:val="none" w:sz="0" w:space="0" w:color="auto"/>
                                            <w:left w:val="none" w:sz="0" w:space="0" w:color="auto"/>
                                            <w:bottom w:val="none" w:sz="0" w:space="0" w:color="auto"/>
                                            <w:right w:val="none" w:sz="0" w:space="0" w:color="auto"/>
                                          </w:divBdr>
                                        </w:div>
                                      </w:divsChild>
                                    </w:div>
                                    <w:div w:id="1168835492">
                                      <w:marLeft w:val="0"/>
                                      <w:marRight w:val="0"/>
                                      <w:marTop w:val="0"/>
                                      <w:marBottom w:val="0"/>
                                      <w:divBdr>
                                        <w:top w:val="none" w:sz="0" w:space="0" w:color="auto"/>
                                        <w:left w:val="none" w:sz="0" w:space="0" w:color="auto"/>
                                        <w:bottom w:val="none" w:sz="0" w:space="0" w:color="auto"/>
                                        <w:right w:val="none" w:sz="0" w:space="0" w:color="auto"/>
                                      </w:divBdr>
                                    </w:div>
                                  </w:divsChild>
                                </w:div>
                                <w:div w:id="1379888940">
                                  <w:marLeft w:val="0"/>
                                  <w:marRight w:val="0"/>
                                  <w:marTop w:val="0"/>
                                  <w:marBottom w:val="0"/>
                                  <w:divBdr>
                                    <w:top w:val="none" w:sz="0" w:space="0" w:color="auto"/>
                                    <w:left w:val="none" w:sz="0" w:space="0" w:color="auto"/>
                                    <w:bottom w:val="none" w:sz="0" w:space="0" w:color="auto"/>
                                    <w:right w:val="none" w:sz="0" w:space="0" w:color="auto"/>
                                  </w:divBdr>
                                  <w:divsChild>
                                    <w:div w:id="1796752917">
                                      <w:marLeft w:val="0"/>
                                      <w:marRight w:val="0"/>
                                      <w:marTop w:val="0"/>
                                      <w:marBottom w:val="0"/>
                                      <w:divBdr>
                                        <w:top w:val="none" w:sz="0" w:space="0" w:color="auto"/>
                                        <w:left w:val="none" w:sz="0" w:space="0" w:color="auto"/>
                                        <w:bottom w:val="none" w:sz="0" w:space="0" w:color="auto"/>
                                        <w:right w:val="none" w:sz="0" w:space="0" w:color="auto"/>
                                      </w:divBdr>
                                      <w:divsChild>
                                        <w:div w:id="97608432">
                                          <w:marLeft w:val="0"/>
                                          <w:marRight w:val="0"/>
                                          <w:marTop w:val="0"/>
                                          <w:marBottom w:val="0"/>
                                          <w:divBdr>
                                            <w:top w:val="none" w:sz="0" w:space="0" w:color="auto"/>
                                            <w:left w:val="none" w:sz="0" w:space="0" w:color="auto"/>
                                            <w:bottom w:val="none" w:sz="0" w:space="0" w:color="auto"/>
                                            <w:right w:val="none" w:sz="0" w:space="0" w:color="auto"/>
                                          </w:divBdr>
                                        </w:div>
                                      </w:divsChild>
                                    </w:div>
                                    <w:div w:id="1832865866">
                                      <w:marLeft w:val="0"/>
                                      <w:marRight w:val="0"/>
                                      <w:marTop w:val="0"/>
                                      <w:marBottom w:val="0"/>
                                      <w:divBdr>
                                        <w:top w:val="none" w:sz="0" w:space="0" w:color="auto"/>
                                        <w:left w:val="none" w:sz="0" w:space="0" w:color="auto"/>
                                        <w:bottom w:val="none" w:sz="0" w:space="0" w:color="auto"/>
                                        <w:right w:val="none" w:sz="0" w:space="0" w:color="auto"/>
                                      </w:divBdr>
                                    </w:div>
                                  </w:divsChild>
                                </w:div>
                                <w:div w:id="1579048484">
                                  <w:marLeft w:val="0"/>
                                  <w:marRight w:val="0"/>
                                  <w:marTop w:val="0"/>
                                  <w:marBottom w:val="0"/>
                                  <w:divBdr>
                                    <w:top w:val="none" w:sz="0" w:space="0" w:color="auto"/>
                                    <w:left w:val="none" w:sz="0" w:space="0" w:color="auto"/>
                                    <w:bottom w:val="none" w:sz="0" w:space="0" w:color="auto"/>
                                    <w:right w:val="none" w:sz="0" w:space="0" w:color="auto"/>
                                  </w:divBdr>
                                  <w:divsChild>
                                    <w:div w:id="1690449463">
                                      <w:marLeft w:val="0"/>
                                      <w:marRight w:val="0"/>
                                      <w:marTop w:val="0"/>
                                      <w:marBottom w:val="0"/>
                                      <w:divBdr>
                                        <w:top w:val="none" w:sz="0" w:space="0" w:color="auto"/>
                                        <w:left w:val="none" w:sz="0" w:space="0" w:color="auto"/>
                                        <w:bottom w:val="none" w:sz="0" w:space="0" w:color="auto"/>
                                        <w:right w:val="none" w:sz="0" w:space="0" w:color="auto"/>
                                      </w:divBdr>
                                      <w:divsChild>
                                        <w:div w:id="1411535890">
                                          <w:marLeft w:val="0"/>
                                          <w:marRight w:val="0"/>
                                          <w:marTop w:val="0"/>
                                          <w:marBottom w:val="0"/>
                                          <w:divBdr>
                                            <w:top w:val="none" w:sz="0" w:space="0" w:color="auto"/>
                                            <w:left w:val="none" w:sz="0" w:space="0" w:color="auto"/>
                                            <w:bottom w:val="none" w:sz="0" w:space="0" w:color="auto"/>
                                            <w:right w:val="none" w:sz="0" w:space="0" w:color="auto"/>
                                          </w:divBdr>
                                        </w:div>
                                      </w:divsChild>
                                    </w:div>
                                    <w:div w:id="1043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hyperlink" Target="https://www.usinenouvelle.com/article/infographie-l-etain-star-de-la-tech.N67732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2239</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2021-10-20T05:57:00Z</dcterms:created>
  <dcterms:modified xsi:type="dcterms:W3CDTF">2021-10-20T05:59:00Z</dcterms:modified>
</cp:coreProperties>
</file>